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C71" w:rsidRDefault="000C0C71" w:rsidP="000C0C71">
      <w:pPr>
        <w:pStyle w:val="ConsPlusNormal"/>
        <w:widowControl/>
        <w:ind w:firstLine="0"/>
        <w:jc w:val="right"/>
        <w:outlineLvl w:val="1"/>
      </w:pPr>
      <w:r>
        <w:t>Приложение N 4</w:t>
      </w:r>
    </w:p>
    <w:p w:rsidR="000C0C71" w:rsidRDefault="000C0C71" w:rsidP="000C0C71">
      <w:pPr>
        <w:pStyle w:val="ConsPlusNormal"/>
        <w:widowControl/>
        <w:ind w:firstLine="0"/>
        <w:jc w:val="right"/>
      </w:pPr>
      <w:r>
        <w:t>к приказу ФАС России</w:t>
      </w:r>
    </w:p>
    <w:p w:rsidR="000C0C71" w:rsidRDefault="000C0C71" w:rsidP="000C0C71">
      <w:pPr>
        <w:pStyle w:val="ConsPlusNormal"/>
        <w:widowControl/>
        <w:ind w:firstLine="0"/>
        <w:jc w:val="right"/>
      </w:pPr>
      <w:r>
        <w:t>от 23.12.2011 N 893</w:t>
      </w:r>
    </w:p>
    <w:p w:rsidR="000C0C71" w:rsidRDefault="000C0C71" w:rsidP="000C0C71">
      <w:pPr>
        <w:pStyle w:val="ConsPlusNormal"/>
        <w:widowControl/>
        <w:ind w:firstLine="0"/>
        <w:jc w:val="center"/>
      </w:pPr>
    </w:p>
    <w:p w:rsidR="000C0C71" w:rsidRDefault="000C0C71" w:rsidP="000C0C71">
      <w:pPr>
        <w:pStyle w:val="ConsPlusTitle"/>
        <w:widowControl/>
        <w:jc w:val="center"/>
      </w:pPr>
      <w:r>
        <w:t>ИНФОРМАЦИЯ</w:t>
      </w:r>
    </w:p>
    <w:p w:rsidR="000C0C71" w:rsidRDefault="000C0C71" w:rsidP="000C0C71">
      <w:pPr>
        <w:pStyle w:val="ConsPlusTitle"/>
        <w:widowControl/>
        <w:jc w:val="center"/>
      </w:pPr>
      <w:r>
        <w:t>О ПОРЯДКЕ ВЫПОЛНЕНИЯ ТЕХНОЛОГИЧЕСКИХ, ТЕХНИЧЕСКИХ И ДРУГИХ</w:t>
      </w:r>
    </w:p>
    <w:p w:rsidR="000C0C71" w:rsidRDefault="000C0C71" w:rsidP="000C0C71">
      <w:pPr>
        <w:pStyle w:val="ConsPlusTitle"/>
        <w:widowControl/>
        <w:jc w:val="center"/>
      </w:pPr>
      <w:r>
        <w:t>МЕРОПРИЯТИЙ, СВЯЗАННЫХ С ПОДКЛЮЧЕНИЕМ (ПОДСОЕДИНЕНИЕМ)</w:t>
      </w:r>
    </w:p>
    <w:p w:rsidR="000C0C71" w:rsidRDefault="000C0C71" w:rsidP="000C0C71">
      <w:pPr>
        <w:pStyle w:val="ConsPlusTitle"/>
        <w:widowControl/>
        <w:jc w:val="center"/>
      </w:pPr>
      <w:r>
        <w:t xml:space="preserve">К </w:t>
      </w:r>
      <w:r w:rsidR="00425B08">
        <w:t xml:space="preserve">ГАЗОРАСПРЕДЕЛИТЕЛЬНЫМ СЕТЯМ ЗА </w:t>
      </w:r>
      <w:r w:rsidR="007A5075">
        <w:t>3</w:t>
      </w:r>
      <w:bookmarkStart w:id="0" w:name="_GoBack"/>
      <w:bookmarkEnd w:id="0"/>
      <w:r w:rsidR="00771B83">
        <w:t xml:space="preserve"> КВАРТАЛ 2014</w:t>
      </w:r>
      <w:r>
        <w:t xml:space="preserve"> г.</w:t>
      </w:r>
    </w:p>
    <w:p w:rsidR="000C0C71" w:rsidRDefault="000C0C71" w:rsidP="000C0C71">
      <w:pPr>
        <w:pStyle w:val="ConsPlusNormal"/>
        <w:widowControl/>
        <w:ind w:firstLine="0"/>
        <w:jc w:val="center"/>
      </w:pPr>
    </w:p>
    <w:tbl>
      <w:tblPr>
        <w:tblW w:w="1944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515"/>
        <w:gridCol w:w="1559"/>
        <w:gridCol w:w="1134"/>
        <w:gridCol w:w="1985"/>
        <w:gridCol w:w="1984"/>
        <w:gridCol w:w="1985"/>
        <w:gridCol w:w="2126"/>
        <w:gridCol w:w="2126"/>
        <w:gridCol w:w="4486"/>
      </w:tblGrid>
      <w:tr w:rsidR="000C0C71" w:rsidTr="00A478FB">
        <w:trPr>
          <w:cantSplit/>
          <w:trHeight w:val="14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Зона входа в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   </w:t>
            </w:r>
            <w:r>
              <w:br/>
              <w:t xml:space="preserve">сеть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Зона     </w:t>
            </w:r>
            <w:r>
              <w:br/>
              <w:t>выхода из</w:t>
            </w:r>
            <w:r>
              <w:br/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br/>
              <w:t xml:space="preserve">сети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Перечень        </w:t>
            </w:r>
            <w:r>
              <w:br/>
              <w:t xml:space="preserve">технологических </w:t>
            </w:r>
            <w:r>
              <w:br/>
              <w:t xml:space="preserve">мероприятий,    </w:t>
            </w:r>
            <w:r>
              <w:br/>
              <w:t xml:space="preserve">связанных с     </w:t>
            </w:r>
            <w:r>
              <w:br/>
              <w:t xml:space="preserve">подключением    </w:t>
            </w:r>
            <w:r>
              <w:br/>
              <w:t>(подсоединением)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и регламент их  </w:t>
            </w:r>
            <w:r>
              <w:br/>
              <w:t xml:space="preserve">выполнения   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Порядок         </w:t>
            </w:r>
            <w:r>
              <w:br/>
              <w:t xml:space="preserve">выполнения      </w:t>
            </w:r>
            <w:r>
              <w:br/>
              <w:t xml:space="preserve">технологических </w:t>
            </w:r>
            <w:r>
              <w:br/>
              <w:t xml:space="preserve">мероприятий,    </w:t>
            </w:r>
            <w:r>
              <w:br/>
              <w:t xml:space="preserve">связанных с     </w:t>
            </w:r>
            <w:r>
              <w:br/>
              <w:t xml:space="preserve">подключением    </w:t>
            </w:r>
            <w:r>
              <w:br/>
              <w:t>(подсоединением)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и регламент их  </w:t>
            </w:r>
            <w:r>
              <w:br/>
              <w:t xml:space="preserve">выполнения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Перечень        </w:t>
            </w:r>
            <w:r>
              <w:br/>
              <w:t xml:space="preserve">технических     </w:t>
            </w:r>
            <w:r>
              <w:br/>
              <w:t xml:space="preserve">мероприятий,    </w:t>
            </w:r>
            <w:r>
              <w:br/>
              <w:t xml:space="preserve">связанных с     </w:t>
            </w:r>
            <w:r>
              <w:br/>
              <w:t xml:space="preserve">подключением    </w:t>
            </w:r>
            <w:r>
              <w:br/>
              <w:t>(подсоединением)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и регламент их  </w:t>
            </w:r>
            <w:r>
              <w:br/>
              <w:t xml:space="preserve">выполнения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Порядок         </w:t>
            </w:r>
            <w:r>
              <w:br/>
              <w:t xml:space="preserve">выполнения      </w:t>
            </w:r>
            <w:r>
              <w:br/>
              <w:t xml:space="preserve">технологических </w:t>
            </w:r>
            <w:r>
              <w:br/>
              <w:t xml:space="preserve">мероприятий,    </w:t>
            </w:r>
            <w:r>
              <w:br/>
              <w:t xml:space="preserve">связанных с     </w:t>
            </w:r>
            <w:r>
              <w:br/>
              <w:t xml:space="preserve">подключением    </w:t>
            </w:r>
            <w:r>
              <w:br/>
              <w:t>(подсоединением)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и регламент их  </w:t>
            </w:r>
            <w:r>
              <w:br/>
              <w:t xml:space="preserve">выполнения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Перечень иных   </w:t>
            </w:r>
            <w:r>
              <w:br/>
              <w:t xml:space="preserve">мероприятий,    </w:t>
            </w:r>
            <w:r>
              <w:br/>
              <w:t xml:space="preserve">связанных с     </w:t>
            </w:r>
            <w:r>
              <w:br/>
              <w:t xml:space="preserve">подключением    </w:t>
            </w:r>
            <w:r>
              <w:br/>
              <w:t>(подсоединением)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и регламент их  </w:t>
            </w:r>
            <w:r>
              <w:br/>
              <w:t xml:space="preserve">выполнения      </w:t>
            </w: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Порядок         </w:t>
            </w:r>
            <w:r>
              <w:br/>
              <w:t xml:space="preserve">выполнения иных </w:t>
            </w:r>
            <w:r>
              <w:br/>
              <w:t xml:space="preserve">мероприятий,    </w:t>
            </w:r>
            <w:r>
              <w:br/>
              <w:t xml:space="preserve">связанных с     </w:t>
            </w:r>
            <w:r>
              <w:br/>
              <w:t xml:space="preserve">подключением    </w:t>
            </w:r>
            <w:r>
              <w:br/>
              <w:t>(подсоединением)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и регламент их  </w:t>
            </w:r>
            <w:r>
              <w:br/>
              <w:t xml:space="preserve">выполнения      </w:t>
            </w: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3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4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5     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6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7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8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9        </w:t>
            </w: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10       </w:t>
            </w: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6323"/>
            </w:tblGrid>
            <w:tr w:rsidR="000C0C71" w:rsidTr="004603A3">
              <w:tc>
                <w:tcPr>
                  <w:tcW w:w="632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spacing w:before="60" w:after="60"/>
                    <w:jc w:val="center"/>
                    <w:rPr>
                      <w:sz w:val="26"/>
                    </w:rPr>
                  </w:pPr>
                  <w:r>
                    <w:rPr>
                      <w:sz w:val="26"/>
                    </w:rPr>
                    <w:t>Наименование работ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>Произвести обход трассы газопровода и сооружений на нем. Проверить комплектность арматуры, состояние вновь построенного газопровода.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 xml:space="preserve">Произвести </w:t>
                  </w:r>
                  <w:proofErr w:type="gramStart"/>
                  <w:r>
                    <w:rPr>
                      <w:sz w:val="26"/>
                    </w:rPr>
                    <w:t>контрольную</w:t>
                  </w:r>
                  <w:proofErr w:type="gramEnd"/>
                  <w:r>
                    <w:rPr>
                      <w:sz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</w:rPr>
                    <w:t>опрессовку</w:t>
                  </w:r>
                  <w:proofErr w:type="spellEnd"/>
                  <w:r>
                    <w:rPr>
                      <w:sz w:val="26"/>
                    </w:rPr>
                    <w:t xml:space="preserve"> вновь построенного газопровода.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 xml:space="preserve">Закрыть газовую задвижку после ШРП. Выработать газ на отключенных участках газопровода. На отключенных участках газопровода перекрыть все имеющиеся краны на газопроводе-вводе в жилые дома </w:t>
                  </w:r>
                  <w:proofErr w:type="gramStart"/>
                  <w:r>
                    <w:rPr>
                      <w:sz w:val="26"/>
                    </w:rPr>
                    <w:t>согласно схемы</w:t>
                  </w:r>
                  <w:proofErr w:type="gramEnd"/>
                  <w:r>
                    <w:rPr>
                      <w:sz w:val="26"/>
                    </w:rPr>
                    <w:t>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rPr>
                      <w:sz w:val="26"/>
                    </w:rPr>
                  </w:pPr>
                  <w:r>
                    <w:rPr>
                      <w:sz w:val="26"/>
                    </w:rPr>
                    <w:t>Продуть действующий газопровод инертным газом.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lastRenderedPageBreak/>
                    <w:t xml:space="preserve">Произвести врезку вновь построенного газопровода, в </w:t>
                  </w:r>
                  <w:proofErr w:type="gramStart"/>
                  <w:r>
                    <w:rPr>
                      <w:sz w:val="26"/>
                    </w:rPr>
                    <w:t>действующий</w:t>
                  </w:r>
                  <w:proofErr w:type="gramEnd"/>
                  <w:r>
                    <w:rPr>
                      <w:sz w:val="26"/>
                    </w:rPr>
                    <w:t xml:space="preserve"> на газопроводе низкого давления согласно схемы и производственной инструкции № 16.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 xml:space="preserve">Произвести пуск газа </w:t>
                  </w:r>
                  <w:proofErr w:type="gramStart"/>
                  <w:r>
                    <w:rPr>
                      <w:sz w:val="26"/>
                    </w:rPr>
                    <w:t>согласно схемы</w:t>
                  </w:r>
                  <w:proofErr w:type="gramEnd"/>
                  <w:r>
                    <w:rPr>
                      <w:sz w:val="26"/>
                    </w:rPr>
                    <w:t>, а также производственных инструкций № 20 и № 87.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>Результаты работы оформить в наряде-допуске, журнале на ШРП.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spacing w:after="6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>На следующий день произвести обход трассы газопровода.</w:t>
                  </w:r>
                </w:p>
              </w:tc>
            </w:tr>
          </w:tbl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</w:tbl>
    <w:p w:rsidR="000C0C71" w:rsidRDefault="000C0C71" w:rsidP="000C0C71">
      <w:pPr>
        <w:pStyle w:val="ConsPlusNormal"/>
        <w:widowControl/>
        <w:ind w:firstLine="540"/>
        <w:jc w:val="both"/>
      </w:pPr>
    </w:p>
    <w:p w:rsidR="00255D48" w:rsidRDefault="00255D48"/>
    <w:sectPr w:rsidR="00255D48" w:rsidSect="000C0C7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1E9"/>
    <w:rsid w:val="000C0C71"/>
    <w:rsid w:val="001E6AB5"/>
    <w:rsid w:val="00255D48"/>
    <w:rsid w:val="003C7359"/>
    <w:rsid w:val="00425B08"/>
    <w:rsid w:val="00474590"/>
    <w:rsid w:val="00771B83"/>
    <w:rsid w:val="007A5075"/>
    <w:rsid w:val="007D7BED"/>
    <w:rsid w:val="008261E9"/>
    <w:rsid w:val="00A478FB"/>
    <w:rsid w:val="00D75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C71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C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C0C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C71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C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C0C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522</Words>
  <Characters>2977</Characters>
  <Application>Microsoft Office Word</Application>
  <DocSecurity>0</DocSecurity>
  <Lines>24</Lines>
  <Paragraphs>6</Paragraphs>
  <ScaleCrop>false</ScaleCrop>
  <Company>Omskoblgaz</Company>
  <LinksUpToDate>false</LinksUpToDate>
  <CharactersWithSpaces>3493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2013-02-25T04:44:00Z</dcterms:created>
  <dcterms:modified xsi:type="dcterms:W3CDTF">2014-10-27T02:56:00Z</dcterms:modified>
</cp:coreProperties>
</file>